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Default Extension="tiff" ContentType="image/tif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52771" w:rsidRPr="00501B23" w:rsidRDefault="00A46376" w:rsidP="00E52771">
      <w:pPr>
        <w:spacing w:line="360" w:lineRule="auto"/>
        <w:jc w:val="center"/>
        <w:rPr>
          <w:rFonts w:hint="eastAsia"/>
          <w:b/>
          <w:sz w:val="36"/>
          <w:szCs w:val="36"/>
        </w:rPr>
      </w:pPr>
      <w:r>
        <w:rPr>
          <w:rFonts w:hint="eastAsia"/>
          <w:b/>
          <w:sz w:val="36"/>
          <w:szCs w:val="36"/>
        </w:rPr>
        <w:t>南京延明体育</w:t>
      </w:r>
      <w:r w:rsidR="00E52771" w:rsidRPr="00501B23">
        <w:rPr>
          <w:rFonts w:hint="eastAsia"/>
          <w:b/>
          <w:sz w:val="36"/>
          <w:szCs w:val="36"/>
        </w:rPr>
        <w:t>201</w:t>
      </w:r>
      <w:r>
        <w:rPr>
          <w:rFonts w:hint="eastAsia"/>
          <w:b/>
          <w:sz w:val="36"/>
          <w:szCs w:val="36"/>
        </w:rPr>
        <w:t>4</w:t>
      </w:r>
      <w:r>
        <w:rPr>
          <w:rFonts w:hint="eastAsia"/>
          <w:b/>
          <w:sz w:val="36"/>
          <w:szCs w:val="36"/>
        </w:rPr>
        <w:t>年</w:t>
      </w:r>
      <w:r w:rsidR="00E52771" w:rsidRPr="00501B23">
        <w:rPr>
          <w:rFonts w:hint="eastAsia"/>
          <w:b/>
          <w:sz w:val="36"/>
          <w:szCs w:val="36"/>
        </w:rPr>
        <w:t>大学生</w:t>
      </w:r>
    </w:p>
    <w:p w:rsidR="00E52771" w:rsidRPr="007C18D1" w:rsidRDefault="00E52771" w:rsidP="00E52771">
      <w:pPr>
        <w:spacing w:line="360" w:lineRule="auto"/>
        <w:jc w:val="center"/>
        <w:rPr>
          <w:rFonts w:hint="eastAsia"/>
          <w:b/>
          <w:sz w:val="36"/>
          <w:szCs w:val="36"/>
        </w:rPr>
      </w:pPr>
      <w:r w:rsidRPr="007C18D1">
        <w:rPr>
          <w:rFonts w:hint="eastAsia"/>
          <w:b/>
          <w:sz w:val="36"/>
          <w:szCs w:val="36"/>
        </w:rPr>
        <w:t>招聘简章</w:t>
      </w:r>
    </w:p>
    <w:p w:rsidR="00A46376" w:rsidRDefault="00A46376" w:rsidP="00A46376">
      <w:pPr>
        <w:snapToGrid w:val="0"/>
        <w:spacing w:line="500" w:lineRule="exact"/>
        <w:ind w:firstLineChars="200" w:firstLine="560"/>
        <w:rPr>
          <w:rFonts w:ascii="宋体" w:hAnsi="宋体"/>
          <w:bCs/>
          <w:sz w:val="28"/>
          <w:szCs w:val="28"/>
        </w:rPr>
      </w:pPr>
      <w:r w:rsidRPr="00BE0BDB">
        <w:rPr>
          <w:rFonts w:ascii="宋体" w:hAnsi="宋体" w:hint="eastAsia"/>
          <w:sz w:val="28"/>
          <w:szCs w:val="28"/>
        </w:rPr>
        <w:t>南京延明体育实业有限公司成立于1996年，近</w:t>
      </w:r>
      <w:r w:rsidRPr="00BE0BDB">
        <w:rPr>
          <w:rFonts w:ascii="宋体" w:hAnsi="宋体" w:hint="eastAsia"/>
          <w:bCs/>
          <w:sz w:val="28"/>
          <w:szCs w:val="28"/>
        </w:rPr>
        <w:t>20年来一直专注于体育产业，是全省第一家（全国第四家）拥有“国颁体育设施施工专业承包一级资质”的企业。</w:t>
      </w:r>
    </w:p>
    <w:p w:rsidR="00A46376" w:rsidRDefault="00A46376" w:rsidP="00A46376">
      <w:pPr>
        <w:snapToGrid w:val="0"/>
        <w:spacing w:line="500" w:lineRule="exact"/>
        <w:ind w:firstLineChars="200" w:firstLine="560"/>
        <w:rPr>
          <w:rFonts w:ascii="宋体" w:hAnsi="宋体"/>
          <w:bCs/>
          <w:sz w:val="28"/>
          <w:szCs w:val="28"/>
        </w:rPr>
      </w:pPr>
      <w:r>
        <w:rPr>
          <w:rFonts w:ascii="宋体" w:hAnsi="宋体" w:hint="eastAsia"/>
          <w:bCs/>
          <w:sz w:val="28"/>
          <w:szCs w:val="28"/>
        </w:rPr>
        <w:t>公司作为长期致力于大型综合性场馆建设的施工单位，在综合性场馆的工程施工中经验丰富，具有极强的工作执行力和凝聚力，</w:t>
      </w:r>
      <w:r w:rsidRPr="00C45AF6">
        <w:rPr>
          <w:rFonts w:ascii="宋体" w:hAnsi="宋体" w:hint="eastAsia"/>
          <w:bCs/>
          <w:sz w:val="28"/>
          <w:szCs w:val="28"/>
        </w:rPr>
        <w:t>拥有专业化的施工队伍和技术力量</w:t>
      </w:r>
      <w:r>
        <w:rPr>
          <w:rFonts w:ascii="宋体" w:hAnsi="宋体" w:hint="eastAsia"/>
          <w:bCs/>
          <w:sz w:val="28"/>
          <w:szCs w:val="28"/>
        </w:rPr>
        <w:t>，配备专业、敬业的施工团队。</w:t>
      </w:r>
    </w:p>
    <w:p w:rsidR="00A46376" w:rsidRDefault="00A46376" w:rsidP="00A46376">
      <w:pPr>
        <w:snapToGrid w:val="0"/>
        <w:spacing w:line="500" w:lineRule="exact"/>
        <w:ind w:firstLineChars="200" w:firstLine="560"/>
        <w:rPr>
          <w:rFonts w:ascii="宋体" w:hAnsi="宋体"/>
          <w:bCs/>
          <w:sz w:val="28"/>
          <w:szCs w:val="28"/>
        </w:rPr>
      </w:pPr>
      <w:r>
        <w:rPr>
          <w:rFonts w:ascii="宋体" w:hAnsi="宋体" w:hint="eastAsia"/>
          <w:bCs/>
          <w:sz w:val="28"/>
          <w:szCs w:val="28"/>
        </w:rPr>
        <w:t>本公司主营大型体育场馆及设施的专业承包施工，</w:t>
      </w:r>
      <w:r>
        <w:rPr>
          <w:rFonts w:hint="eastAsia"/>
          <w:sz w:val="28"/>
          <w:szCs w:val="28"/>
        </w:rPr>
        <w:t>主要产品</w:t>
      </w:r>
      <w:r w:rsidRPr="00BE0BDB">
        <w:rPr>
          <w:rFonts w:ascii="宋体" w:hAnsi="宋体" w:hint="eastAsia"/>
          <w:bCs/>
          <w:sz w:val="28"/>
          <w:szCs w:val="28"/>
        </w:rPr>
        <w:t>包括</w:t>
      </w:r>
      <w:r>
        <w:rPr>
          <w:rFonts w:ascii="宋体" w:hAnsi="宋体" w:hint="eastAsia"/>
          <w:bCs/>
          <w:sz w:val="28"/>
          <w:szCs w:val="28"/>
        </w:rPr>
        <w:t>：</w:t>
      </w:r>
      <w:r w:rsidRPr="00BE0BDB">
        <w:rPr>
          <w:rFonts w:ascii="宋体" w:hAnsi="宋体" w:hint="eastAsia"/>
          <w:bCs/>
          <w:sz w:val="28"/>
          <w:szCs w:val="28"/>
        </w:rPr>
        <w:t>运动木地板、</w:t>
      </w:r>
      <w:r>
        <w:rPr>
          <w:rFonts w:ascii="宋体" w:hAnsi="宋体" w:hint="eastAsia"/>
          <w:bCs/>
          <w:sz w:val="28"/>
          <w:szCs w:val="28"/>
        </w:rPr>
        <w:t>塑胶跑道</w:t>
      </w:r>
      <w:r w:rsidRPr="00BE0BDB">
        <w:rPr>
          <w:rFonts w:ascii="宋体" w:hAnsi="宋体" w:hint="eastAsia"/>
          <w:bCs/>
          <w:sz w:val="28"/>
          <w:szCs w:val="28"/>
        </w:rPr>
        <w:t>、</w:t>
      </w:r>
      <w:r>
        <w:rPr>
          <w:rFonts w:ascii="宋体" w:hAnsi="宋体" w:hint="eastAsia"/>
          <w:bCs/>
          <w:sz w:val="28"/>
          <w:szCs w:val="28"/>
        </w:rPr>
        <w:t>运动</w:t>
      </w:r>
      <w:r w:rsidRPr="00BE0BDB">
        <w:rPr>
          <w:rFonts w:ascii="宋体" w:hAnsi="宋体" w:hint="eastAsia"/>
          <w:bCs/>
          <w:sz w:val="28"/>
          <w:szCs w:val="28"/>
        </w:rPr>
        <w:t>草皮、</w:t>
      </w:r>
      <w:r>
        <w:rPr>
          <w:rFonts w:ascii="宋体" w:hAnsi="宋体" w:hint="eastAsia"/>
          <w:bCs/>
          <w:sz w:val="28"/>
          <w:szCs w:val="28"/>
        </w:rPr>
        <w:t>丙烯酸及红土网球场</w:t>
      </w:r>
      <w:r w:rsidRPr="00BE0BDB">
        <w:rPr>
          <w:rFonts w:ascii="宋体" w:hAnsi="宋体" w:hint="eastAsia"/>
          <w:bCs/>
          <w:sz w:val="28"/>
          <w:szCs w:val="28"/>
        </w:rPr>
        <w:t>等材料的生产、安装、销售和施工；还包括体育场馆看台座椅的设计、生产、安装；灯光、音响、显示屏</w:t>
      </w:r>
      <w:r>
        <w:rPr>
          <w:rFonts w:ascii="宋体" w:hAnsi="宋体" w:hint="eastAsia"/>
          <w:bCs/>
          <w:sz w:val="28"/>
          <w:szCs w:val="28"/>
        </w:rPr>
        <w:t>、攀岩、轮滑、体育工艺智能化系统</w:t>
      </w:r>
      <w:r w:rsidRPr="00BE0BDB">
        <w:rPr>
          <w:rFonts w:ascii="宋体" w:hAnsi="宋体" w:hint="eastAsia"/>
          <w:bCs/>
          <w:sz w:val="28"/>
          <w:szCs w:val="28"/>
        </w:rPr>
        <w:t>的区域总代理或授权经销商</w:t>
      </w:r>
      <w:r>
        <w:rPr>
          <w:rFonts w:ascii="宋体" w:hAnsi="宋体" w:hint="eastAsia"/>
          <w:bCs/>
          <w:sz w:val="28"/>
          <w:szCs w:val="28"/>
        </w:rPr>
        <w:t>、大型体育赛事的临时设施及赛事组织保障等</w:t>
      </w:r>
      <w:r w:rsidRPr="00BE0BDB">
        <w:rPr>
          <w:rFonts w:ascii="宋体" w:hAnsi="宋体" w:hint="eastAsia"/>
          <w:bCs/>
          <w:sz w:val="28"/>
          <w:szCs w:val="28"/>
        </w:rPr>
        <w:t>。形成了以体育工艺专业承包施工为主，集设计、咨询、生产、施工、代理</w:t>
      </w:r>
      <w:r>
        <w:rPr>
          <w:rFonts w:ascii="宋体" w:hAnsi="宋体" w:hint="eastAsia"/>
          <w:bCs/>
          <w:sz w:val="28"/>
          <w:szCs w:val="28"/>
        </w:rPr>
        <w:t>的</w:t>
      </w:r>
      <w:r w:rsidRPr="00BE0BDB">
        <w:rPr>
          <w:rFonts w:ascii="宋体" w:hAnsi="宋体" w:hint="eastAsia"/>
          <w:bCs/>
          <w:sz w:val="28"/>
          <w:szCs w:val="28"/>
        </w:rPr>
        <w:t>产业链条。</w:t>
      </w:r>
    </w:p>
    <w:p w:rsidR="00A46376" w:rsidRDefault="00A46376" w:rsidP="00A46376">
      <w:pPr>
        <w:snapToGrid w:val="0"/>
        <w:spacing w:line="500" w:lineRule="exact"/>
        <w:ind w:firstLineChars="200" w:firstLine="560"/>
        <w:rPr>
          <w:rFonts w:ascii="宋体" w:hAnsi="宋体"/>
          <w:bCs/>
          <w:sz w:val="28"/>
          <w:szCs w:val="28"/>
        </w:rPr>
      </w:pPr>
      <w:r w:rsidRPr="00C45AF6">
        <w:rPr>
          <w:rFonts w:ascii="宋体" w:hAnsi="宋体" w:hint="eastAsia"/>
          <w:bCs/>
          <w:sz w:val="28"/>
          <w:szCs w:val="28"/>
        </w:rPr>
        <w:t>本</w:t>
      </w:r>
      <w:r>
        <w:rPr>
          <w:rFonts w:ascii="宋体" w:hAnsi="宋体" w:hint="eastAsia"/>
          <w:bCs/>
          <w:sz w:val="28"/>
          <w:szCs w:val="28"/>
        </w:rPr>
        <w:t>公司</w:t>
      </w:r>
      <w:r w:rsidRPr="00C45AF6">
        <w:rPr>
          <w:rFonts w:ascii="宋体" w:hAnsi="宋体" w:hint="eastAsia"/>
          <w:bCs/>
          <w:sz w:val="28"/>
          <w:szCs w:val="28"/>
        </w:rPr>
        <w:t>先后承接了2005年第十届全国运动会项目、2008年北京奥运会柔道训练馆工程、2009年第十一届全运会主场馆、2009年第25届老挝万象东南亚运动会项目、2010年广州亚运会</w:t>
      </w:r>
      <w:r>
        <w:rPr>
          <w:rFonts w:ascii="宋体" w:hAnsi="宋体" w:hint="eastAsia"/>
          <w:bCs/>
          <w:sz w:val="28"/>
          <w:szCs w:val="28"/>
        </w:rPr>
        <w:t>场馆</w:t>
      </w:r>
      <w:r w:rsidRPr="00C45AF6">
        <w:rPr>
          <w:rFonts w:ascii="宋体" w:hAnsi="宋体" w:hint="eastAsia"/>
          <w:bCs/>
          <w:sz w:val="28"/>
          <w:szCs w:val="28"/>
        </w:rPr>
        <w:t>、2011年第26届世界大学生夏季运动会深圳湾体育中心开幕式场馆、2013年第十二届全运会</w:t>
      </w:r>
      <w:r>
        <w:rPr>
          <w:rFonts w:ascii="宋体" w:hAnsi="宋体" w:hint="eastAsia"/>
          <w:bCs/>
          <w:sz w:val="28"/>
          <w:szCs w:val="28"/>
        </w:rPr>
        <w:t>场馆、2013年亚青会场馆、</w:t>
      </w:r>
      <w:r w:rsidRPr="00C45AF6">
        <w:rPr>
          <w:rFonts w:ascii="宋体" w:hAnsi="宋体" w:hint="eastAsia"/>
          <w:bCs/>
          <w:sz w:val="28"/>
          <w:szCs w:val="28"/>
        </w:rPr>
        <w:t>2014年青少年奥林匹克主赛场南京青奥体育公园等一批</w:t>
      </w:r>
      <w:r>
        <w:rPr>
          <w:rFonts w:ascii="宋体" w:hAnsi="宋体" w:hint="eastAsia"/>
          <w:bCs/>
          <w:sz w:val="28"/>
          <w:szCs w:val="28"/>
        </w:rPr>
        <w:t>甲级</w:t>
      </w:r>
      <w:r w:rsidRPr="00C45AF6">
        <w:rPr>
          <w:rFonts w:ascii="宋体" w:hAnsi="宋体" w:hint="eastAsia"/>
          <w:bCs/>
          <w:sz w:val="28"/>
          <w:szCs w:val="28"/>
        </w:rPr>
        <w:t>体育中心场馆等体</w:t>
      </w:r>
      <w:r>
        <w:rPr>
          <w:rFonts w:ascii="宋体" w:hAnsi="宋体" w:hint="eastAsia"/>
          <w:bCs/>
          <w:sz w:val="28"/>
          <w:szCs w:val="28"/>
        </w:rPr>
        <w:t>育项目的场地施工、看台座椅的安装和灯光、音响、显示屏设备的安装、2014年青少年奥林匹克运动会26个场地、场馆临时设施。</w:t>
      </w:r>
    </w:p>
    <w:p w:rsidR="00A46376" w:rsidRPr="00C45AF6" w:rsidRDefault="00A46376" w:rsidP="00A46376">
      <w:pPr>
        <w:snapToGrid w:val="0"/>
        <w:spacing w:line="500" w:lineRule="exact"/>
        <w:ind w:firstLineChars="200" w:firstLine="560"/>
        <w:rPr>
          <w:rFonts w:ascii="宋体" w:hAnsi="宋体"/>
          <w:bCs/>
          <w:sz w:val="28"/>
          <w:szCs w:val="28"/>
        </w:rPr>
      </w:pPr>
      <w:r w:rsidRPr="00C45AF6">
        <w:rPr>
          <w:rFonts w:ascii="宋体" w:hAnsi="宋体" w:hint="eastAsia"/>
          <w:bCs/>
          <w:sz w:val="28"/>
          <w:szCs w:val="28"/>
        </w:rPr>
        <w:t>近几年公司业绩一直保持年递增35%以上的快速增长态势，2011年综合产值达到4亿多元，承建体育场馆（体育场地）28万多平方米。在此同时，公司一直强调“质量第一、信誉第一”，通过我们的努力，在承建项目中昆山体育中心体育馆木地板工程获得2006年国家优质工程银奖，南京奥林匹克体育中心体育馆获得2006年鲁班奖，黄石高等专科学校体育馆工程获得2005年湖北省建设优质工程奖。公司也于2005-2008年连续四年获得“市优秀企</w:t>
      </w:r>
      <w:r w:rsidRPr="00C45AF6">
        <w:rPr>
          <w:rFonts w:ascii="宋体" w:hAnsi="宋体" w:hint="eastAsia"/>
          <w:bCs/>
          <w:sz w:val="28"/>
          <w:szCs w:val="28"/>
        </w:rPr>
        <w:lastRenderedPageBreak/>
        <w:t>业”称号、2009年“支持第十一届全运会重点工程建设贡献奖单位”、2010年度首届场馆行业评选中荣获场馆行业工程领域主导地位与优异工程质量 “十佳供应商”称号、中国田径协会认证证书。</w:t>
      </w:r>
    </w:p>
    <w:p w:rsidR="00E52771" w:rsidRPr="00DC1365" w:rsidRDefault="00DC1365" w:rsidP="00E52771">
      <w:pPr>
        <w:spacing w:line="360" w:lineRule="auto"/>
        <w:ind w:firstLine="437"/>
        <w:rPr>
          <w:rFonts w:ascii="宋体" w:hAnsi="宋体" w:hint="eastAsia"/>
          <w:b/>
          <w:bCs/>
          <w:sz w:val="28"/>
          <w:szCs w:val="28"/>
        </w:rPr>
      </w:pPr>
      <w:r w:rsidRPr="00DC1365">
        <w:rPr>
          <w:rFonts w:ascii="宋体" w:hAnsi="宋体" w:hint="eastAsia"/>
          <w:b/>
          <w:bCs/>
          <w:sz w:val="28"/>
          <w:szCs w:val="28"/>
        </w:rPr>
        <w:t>一</w:t>
      </w:r>
      <w:r w:rsidR="00E52771" w:rsidRPr="00DC1365">
        <w:rPr>
          <w:rFonts w:ascii="宋体" w:hAnsi="宋体" w:hint="eastAsia"/>
          <w:b/>
          <w:bCs/>
          <w:sz w:val="28"/>
          <w:szCs w:val="28"/>
        </w:rPr>
        <w:t>、岗位需求：</w:t>
      </w:r>
    </w:p>
    <w:tbl>
      <w:tblPr>
        <w:tblW w:w="98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146"/>
        <w:gridCol w:w="1939"/>
        <w:gridCol w:w="992"/>
        <w:gridCol w:w="4536"/>
        <w:gridCol w:w="1223"/>
      </w:tblGrid>
      <w:tr w:rsidR="00E52771" w:rsidTr="00DC1365">
        <w:tblPrEx>
          <w:tblCellMar>
            <w:top w:w="0" w:type="dxa"/>
            <w:bottom w:w="0" w:type="dxa"/>
          </w:tblCellMar>
        </w:tblPrEx>
        <w:trPr>
          <w:trHeight w:val="473"/>
        </w:trPr>
        <w:tc>
          <w:tcPr>
            <w:tcW w:w="1146" w:type="dxa"/>
            <w:vAlign w:val="center"/>
          </w:tcPr>
          <w:p w:rsidR="00E52771" w:rsidRPr="00DC1365" w:rsidRDefault="00E52771" w:rsidP="00DC1365">
            <w:pPr>
              <w:snapToGrid w:val="0"/>
              <w:spacing w:line="500" w:lineRule="exact"/>
              <w:jc w:val="center"/>
              <w:rPr>
                <w:rFonts w:ascii="宋体" w:hAnsi="宋体" w:hint="eastAsia"/>
                <w:bCs/>
                <w:sz w:val="28"/>
                <w:szCs w:val="28"/>
              </w:rPr>
            </w:pPr>
            <w:r w:rsidRPr="00DC1365">
              <w:rPr>
                <w:rFonts w:ascii="宋体" w:hAnsi="宋体" w:hint="eastAsia"/>
                <w:bCs/>
                <w:sz w:val="28"/>
                <w:szCs w:val="28"/>
              </w:rPr>
              <w:t>类别</w:t>
            </w:r>
          </w:p>
        </w:tc>
        <w:tc>
          <w:tcPr>
            <w:tcW w:w="1939" w:type="dxa"/>
            <w:tcBorders>
              <w:bottom w:val="single" w:sz="4" w:space="0" w:color="auto"/>
            </w:tcBorders>
            <w:vAlign w:val="center"/>
          </w:tcPr>
          <w:p w:rsidR="00E52771" w:rsidRPr="00DC1365" w:rsidRDefault="00E52771" w:rsidP="00DC1365">
            <w:pPr>
              <w:snapToGrid w:val="0"/>
              <w:spacing w:line="500" w:lineRule="exact"/>
              <w:jc w:val="center"/>
              <w:rPr>
                <w:rFonts w:ascii="宋体" w:hAnsi="宋体" w:hint="eastAsia"/>
                <w:bCs/>
                <w:sz w:val="28"/>
                <w:szCs w:val="28"/>
              </w:rPr>
            </w:pPr>
            <w:r w:rsidRPr="00DC1365">
              <w:rPr>
                <w:rFonts w:ascii="宋体" w:hAnsi="宋体" w:hint="eastAsia"/>
                <w:bCs/>
                <w:sz w:val="28"/>
                <w:szCs w:val="28"/>
              </w:rPr>
              <w:t>招聘岗位</w:t>
            </w:r>
          </w:p>
        </w:tc>
        <w:tc>
          <w:tcPr>
            <w:tcW w:w="992" w:type="dxa"/>
            <w:vAlign w:val="center"/>
          </w:tcPr>
          <w:p w:rsidR="00E52771" w:rsidRPr="00DC1365" w:rsidRDefault="00E52771" w:rsidP="00DC1365">
            <w:pPr>
              <w:snapToGrid w:val="0"/>
              <w:spacing w:line="500" w:lineRule="exact"/>
              <w:jc w:val="center"/>
              <w:rPr>
                <w:rFonts w:ascii="宋体" w:hAnsi="宋体" w:hint="eastAsia"/>
                <w:bCs/>
                <w:sz w:val="28"/>
                <w:szCs w:val="28"/>
              </w:rPr>
            </w:pPr>
            <w:r w:rsidRPr="00DC1365">
              <w:rPr>
                <w:rFonts w:ascii="宋体" w:hAnsi="宋体" w:hint="eastAsia"/>
                <w:bCs/>
                <w:sz w:val="28"/>
                <w:szCs w:val="28"/>
              </w:rPr>
              <w:t>人数</w:t>
            </w:r>
          </w:p>
        </w:tc>
        <w:tc>
          <w:tcPr>
            <w:tcW w:w="4536" w:type="dxa"/>
            <w:vAlign w:val="center"/>
          </w:tcPr>
          <w:p w:rsidR="00E52771" w:rsidRPr="00DC1365" w:rsidRDefault="00E52771" w:rsidP="00DC1365">
            <w:pPr>
              <w:snapToGrid w:val="0"/>
              <w:spacing w:line="500" w:lineRule="exact"/>
              <w:jc w:val="center"/>
              <w:rPr>
                <w:rFonts w:ascii="宋体" w:hAnsi="宋体" w:hint="eastAsia"/>
                <w:bCs/>
                <w:sz w:val="28"/>
                <w:szCs w:val="28"/>
              </w:rPr>
            </w:pPr>
            <w:r w:rsidRPr="00DC1365">
              <w:rPr>
                <w:rFonts w:ascii="宋体" w:hAnsi="宋体" w:hint="eastAsia"/>
                <w:bCs/>
                <w:sz w:val="28"/>
                <w:szCs w:val="28"/>
              </w:rPr>
              <w:t>任职资格</w:t>
            </w:r>
          </w:p>
        </w:tc>
        <w:tc>
          <w:tcPr>
            <w:tcW w:w="1223" w:type="dxa"/>
            <w:vAlign w:val="center"/>
          </w:tcPr>
          <w:p w:rsidR="00E52771" w:rsidRPr="00DC1365" w:rsidRDefault="00E52771" w:rsidP="00DC1365">
            <w:pPr>
              <w:snapToGrid w:val="0"/>
              <w:spacing w:line="500" w:lineRule="exact"/>
              <w:jc w:val="center"/>
              <w:rPr>
                <w:rFonts w:ascii="宋体" w:hAnsi="宋体" w:hint="eastAsia"/>
                <w:bCs/>
                <w:sz w:val="28"/>
                <w:szCs w:val="28"/>
              </w:rPr>
            </w:pPr>
            <w:r w:rsidRPr="00DC1365">
              <w:rPr>
                <w:rFonts w:ascii="宋体" w:hAnsi="宋体" w:hint="eastAsia"/>
                <w:bCs/>
                <w:sz w:val="28"/>
                <w:szCs w:val="28"/>
              </w:rPr>
              <w:t>备注</w:t>
            </w:r>
          </w:p>
        </w:tc>
      </w:tr>
      <w:tr w:rsidR="00E52771" w:rsidTr="00DC1365">
        <w:tblPrEx>
          <w:tblCellMar>
            <w:top w:w="0" w:type="dxa"/>
            <w:bottom w:w="0" w:type="dxa"/>
          </w:tblCellMar>
        </w:tblPrEx>
        <w:trPr>
          <w:cantSplit/>
          <w:trHeight w:val="925"/>
        </w:trPr>
        <w:tc>
          <w:tcPr>
            <w:tcW w:w="1146" w:type="dxa"/>
            <w:vMerge w:val="restart"/>
            <w:textDirection w:val="tbRlV"/>
            <w:vAlign w:val="center"/>
          </w:tcPr>
          <w:p w:rsidR="00E52771" w:rsidRPr="00DC1365" w:rsidRDefault="00A46376" w:rsidP="00DC1365">
            <w:pPr>
              <w:snapToGrid w:val="0"/>
              <w:spacing w:line="500" w:lineRule="exact"/>
              <w:ind w:firstLineChars="200" w:firstLine="560"/>
              <w:rPr>
                <w:rFonts w:ascii="宋体" w:hAnsi="宋体" w:hint="eastAsia"/>
                <w:bCs/>
                <w:sz w:val="28"/>
                <w:szCs w:val="28"/>
              </w:rPr>
            </w:pPr>
            <w:r w:rsidRPr="00DC1365">
              <w:rPr>
                <w:rFonts w:ascii="宋体" w:hAnsi="宋体" w:hint="eastAsia"/>
                <w:bCs/>
                <w:sz w:val="28"/>
                <w:szCs w:val="28"/>
              </w:rPr>
              <w:t>大学生招聘</w:t>
            </w:r>
          </w:p>
        </w:tc>
        <w:tc>
          <w:tcPr>
            <w:tcW w:w="1939" w:type="dxa"/>
            <w:vAlign w:val="center"/>
          </w:tcPr>
          <w:p w:rsidR="00E52771" w:rsidRPr="00DC1365" w:rsidRDefault="00A46376" w:rsidP="00DC1365">
            <w:pPr>
              <w:snapToGrid w:val="0"/>
              <w:spacing w:line="500" w:lineRule="exact"/>
              <w:jc w:val="center"/>
              <w:rPr>
                <w:rFonts w:ascii="宋体" w:hAnsi="宋体" w:hint="eastAsia"/>
                <w:bCs/>
                <w:sz w:val="28"/>
                <w:szCs w:val="28"/>
              </w:rPr>
            </w:pPr>
            <w:r w:rsidRPr="00DC1365">
              <w:rPr>
                <w:rFonts w:ascii="宋体" w:hAnsi="宋体" w:hint="eastAsia"/>
                <w:bCs/>
                <w:sz w:val="28"/>
                <w:szCs w:val="28"/>
              </w:rPr>
              <w:t>工程</w:t>
            </w:r>
            <w:r w:rsidR="00E52771" w:rsidRPr="00DC1365">
              <w:rPr>
                <w:rFonts w:ascii="宋体" w:hAnsi="宋体" w:hint="eastAsia"/>
                <w:bCs/>
                <w:sz w:val="28"/>
                <w:szCs w:val="28"/>
              </w:rPr>
              <w:t>管理类</w:t>
            </w:r>
          </w:p>
        </w:tc>
        <w:tc>
          <w:tcPr>
            <w:tcW w:w="992" w:type="dxa"/>
            <w:vAlign w:val="center"/>
          </w:tcPr>
          <w:p w:rsidR="00E52771" w:rsidRPr="00DC1365" w:rsidRDefault="00A46376" w:rsidP="000B57BB">
            <w:pPr>
              <w:snapToGrid w:val="0"/>
              <w:spacing w:line="500" w:lineRule="exact"/>
              <w:jc w:val="center"/>
              <w:rPr>
                <w:rFonts w:ascii="宋体" w:hAnsi="宋体" w:hint="eastAsia"/>
                <w:bCs/>
                <w:sz w:val="28"/>
                <w:szCs w:val="28"/>
              </w:rPr>
            </w:pPr>
            <w:r w:rsidRPr="00DC1365">
              <w:rPr>
                <w:rFonts w:ascii="宋体" w:hAnsi="宋体" w:hint="eastAsia"/>
                <w:bCs/>
                <w:sz w:val="28"/>
                <w:szCs w:val="28"/>
              </w:rPr>
              <w:t>20</w:t>
            </w:r>
          </w:p>
        </w:tc>
        <w:tc>
          <w:tcPr>
            <w:tcW w:w="4536" w:type="dxa"/>
            <w:vAlign w:val="center"/>
          </w:tcPr>
          <w:p w:rsidR="00E52771" w:rsidRPr="00DC1365" w:rsidRDefault="00A46376" w:rsidP="00DC1365">
            <w:pPr>
              <w:snapToGrid w:val="0"/>
              <w:spacing w:line="500" w:lineRule="exact"/>
              <w:rPr>
                <w:rFonts w:ascii="宋体" w:hAnsi="宋体" w:hint="eastAsia"/>
                <w:bCs/>
                <w:sz w:val="28"/>
                <w:szCs w:val="28"/>
              </w:rPr>
            </w:pPr>
            <w:r w:rsidRPr="00DC1365">
              <w:rPr>
                <w:rFonts w:ascii="宋体" w:hAnsi="宋体"/>
                <w:bCs/>
                <w:sz w:val="28"/>
                <w:szCs w:val="28"/>
              </w:rPr>
              <w:t>土木工程、市政工程、工程管理、工程造价相关专业</w:t>
            </w:r>
          </w:p>
        </w:tc>
        <w:tc>
          <w:tcPr>
            <w:tcW w:w="1223" w:type="dxa"/>
            <w:vAlign w:val="center"/>
          </w:tcPr>
          <w:p w:rsidR="00E52771" w:rsidRPr="00DC1365" w:rsidRDefault="00E52771" w:rsidP="00DC1365">
            <w:pPr>
              <w:snapToGrid w:val="0"/>
              <w:spacing w:line="500" w:lineRule="exact"/>
              <w:ind w:firstLineChars="200" w:firstLine="560"/>
              <w:rPr>
                <w:rFonts w:ascii="宋体" w:hAnsi="宋体"/>
                <w:bCs/>
                <w:sz w:val="28"/>
                <w:szCs w:val="28"/>
              </w:rPr>
            </w:pPr>
          </w:p>
        </w:tc>
      </w:tr>
      <w:tr w:rsidR="00E52771" w:rsidTr="00DC1365">
        <w:tblPrEx>
          <w:tblCellMar>
            <w:top w:w="0" w:type="dxa"/>
            <w:bottom w:w="0" w:type="dxa"/>
          </w:tblCellMar>
        </w:tblPrEx>
        <w:trPr>
          <w:cantSplit/>
          <w:trHeight w:val="1124"/>
        </w:trPr>
        <w:tc>
          <w:tcPr>
            <w:tcW w:w="1146" w:type="dxa"/>
            <w:vMerge/>
            <w:vAlign w:val="center"/>
          </w:tcPr>
          <w:p w:rsidR="00E52771" w:rsidRPr="00DC1365" w:rsidRDefault="00E52771" w:rsidP="00DC1365">
            <w:pPr>
              <w:snapToGrid w:val="0"/>
              <w:spacing w:line="500" w:lineRule="exact"/>
              <w:ind w:firstLineChars="200" w:firstLine="560"/>
              <w:rPr>
                <w:rFonts w:ascii="宋体" w:hAnsi="宋体" w:hint="eastAsia"/>
                <w:bCs/>
                <w:sz w:val="28"/>
                <w:szCs w:val="28"/>
              </w:rPr>
            </w:pPr>
          </w:p>
        </w:tc>
        <w:tc>
          <w:tcPr>
            <w:tcW w:w="1939" w:type="dxa"/>
            <w:vAlign w:val="center"/>
          </w:tcPr>
          <w:p w:rsidR="00E52771" w:rsidRPr="00DC1365" w:rsidRDefault="00E52771" w:rsidP="00DC1365">
            <w:pPr>
              <w:snapToGrid w:val="0"/>
              <w:spacing w:line="500" w:lineRule="exact"/>
              <w:jc w:val="center"/>
              <w:rPr>
                <w:rFonts w:ascii="宋体" w:hAnsi="宋体" w:hint="eastAsia"/>
                <w:bCs/>
                <w:sz w:val="28"/>
                <w:szCs w:val="28"/>
              </w:rPr>
            </w:pPr>
            <w:r w:rsidRPr="00DC1365">
              <w:rPr>
                <w:rFonts w:ascii="宋体" w:hAnsi="宋体" w:hint="eastAsia"/>
                <w:bCs/>
                <w:sz w:val="28"/>
                <w:szCs w:val="28"/>
              </w:rPr>
              <w:t>后勤类</w:t>
            </w:r>
          </w:p>
        </w:tc>
        <w:tc>
          <w:tcPr>
            <w:tcW w:w="992" w:type="dxa"/>
            <w:vAlign w:val="center"/>
          </w:tcPr>
          <w:p w:rsidR="00E52771" w:rsidRPr="00DC1365" w:rsidRDefault="000B57BB" w:rsidP="000B57BB">
            <w:pPr>
              <w:snapToGrid w:val="0"/>
              <w:spacing w:line="500" w:lineRule="exact"/>
              <w:jc w:val="center"/>
              <w:rPr>
                <w:rFonts w:ascii="宋体" w:hAnsi="宋体" w:hint="eastAsia"/>
                <w:bCs/>
                <w:sz w:val="28"/>
                <w:szCs w:val="28"/>
              </w:rPr>
            </w:pPr>
            <w:r>
              <w:rPr>
                <w:rFonts w:ascii="宋体" w:hAnsi="宋体" w:hint="eastAsia"/>
                <w:bCs/>
                <w:sz w:val="28"/>
                <w:szCs w:val="28"/>
              </w:rPr>
              <w:t>10</w:t>
            </w:r>
          </w:p>
        </w:tc>
        <w:tc>
          <w:tcPr>
            <w:tcW w:w="4536" w:type="dxa"/>
            <w:vAlign w:val="center"/>
          </w:tcPr>
          <w:p w:rsidR="00E52771" w:rsidRPr="00DC1365" w:rsidRDefault="00A46376" w:rsidP="00DC1365">
            <w:pPr>
              <w:snapToGrid w:val="0"/>
              <w:spacing w:line="500" w:lineRule="exact"/>
              <w:rPr>
                <w:rFonts w:ascii="宋体" w:hAnsi="宋体"/>
                <w:bCs/>
                <w:sz w:val="28"/>
                <w:szCs w:val="28"/>
              </w:rPr>
            </w:pPr>
            <w:r w:rsidRPr="00DC1365">
              <w:rPr>
                <w:rFonts w:ascii="宋体" w:hAnsi="宋体"/>
                <w:bCs/>
                <w:sz w:val="28"/>
                <w:szCs w:val="28"/>
              </w:rPr>
              <w:t>工商管理、行政管理、文秘、法学、人力资源管理、心理学、企业管理等专业</w:t>
            </w:r>
          </w:p>
        </w:tc>
        <w:tc>
          <w:tcPr>
            <w:tcW w:w="1223" w:type="dxa"/>
            <w:vAlign w:val="center"/>
          </w:tcPr>
          <w:p w:rsidR="00E52771" w:rsidRPr="00DC1365" w:rsidRDefault="00E52771" w:rsidP="00DC1365">
            <w:pPr>
              <w:snapToGrid w:val="0"/>
              <w:spacing w:line="500" w:lineRule="exact"/>
              <w:ind w:firstLineChars="200" w:firstLine="560"/>
              <w:rPr>
                <w:rFonts w:ascii="宋体" w:hAnsi="宋体"/>
                <w:bCs/>
                <w:sz w:val="28"/>
                <w:szCs w:val="28"/>
              </w:rPr>
            </w:pPr>
          </w:p>
        </w:tc>
      </w:tr>
    </w:tbl>
    <w:p w:rsidR="00A46376" w:rsidRPr="00DC1365" w:rsidRDefault="00DC1365" w:rsidP="00DC1365">
      <w:pPr>
        <w:snapToGrid w:val="0"/>
        <w:spacing w:line="500" w:lineRule="exact"/>
        <w:ind w:firstLineChars="200" w:firstLine="562"/>
        <w:rPr>
          <w:rFonts w:ascii="宋体" w:hAnsi="宋体" w:hint="eastAsia"/>
          <w:b/>
          <w:bCs/>
          <w:sz w:val="28"/>
          <w:szCs w:val="28"/>
        </w:rPr>
      </w:pPr>
      <w:r>
        <w:rPr>
          <w:rFonts w:ascii="宋体" w:hAnsi="宋体" w:hint="eastAsia"/>
          <w:b/>
          <w:bCs/>
          <w:sz w:val="28"/>
          <w:szCs w:val="28"/>
        </w:rPr>
        <w:t>二</w:t>
      </w:r>
      <w:r w:rsidR="00E52771" w:rsidRPr="00DC1365">
        <w:rPr>
          <w:rFonts w:ascii="宋体" w:hAnsi="宋体" w:hint="eastAsia"/>
          <w:b/>
          <w:bCs/>
          <w:sz w:val="28"/>
          <w:szCs w:val="28"/>
        </w:rPr>
        <w:t>、薪资待遇：</w:t>
      </w:r>
    </w:p>
    <w:p w:rsidR="00A46376" w:rsidRPr="00DC1365" w:rsidRDefault="00A46376" w:rsidP="00DC1365">
      <w:pPr>
        <w:snapToGrid w:val="0"/>
        <w:spacing w:line="500" w:lineRule="exact"/>
        <w:ind w:firstLineChars="200" w:firstLine="560"/>
        <w:rPr>
          <w:rFonts w:ascii="宋体" w:hAnsi="宋体" w:hint="eastAsia"/>
          <w:bCs/>
          <w:sz w:val="28"/>
          <w:szCs w:val="28"/>
        </w:rPr>
      </w:pPr>
      <w:r w:rsidRPr="00DC1365">
        <w:rPr>
          <w:rFonts w:ascii="宋体" w:hAnsi="宋体" w:hint="eastAsia"/>
          <w:bCs/>
          <w:sz w:val="28"/>
          <w:szCs w:val="28"/>
        </w:rPr>
        <w:t>1、</w:t>
      </w:r>
      <w:r w:rsidR="00E52771" w:rsidRPr="00DC1365">
        <w:rPr>
          <w:rFonts w:ascii="宋体" w:hAnsi="宋体" w:hint="eastAsia"/>
          <w:bCs/>
          <w:sz w:val="28"/>
          <w:szCs w:val="28"/>
        </w:rPr>
        <w:t>实习</w:t>
      </w:r>
      <w:r w:rsidRPr="00DC1365">
        <w:rPr>
          <w:rFonts w:ascii="宋体" w:hAnsi="宋体" w:hint="eastAsia"/>
          <w:bCs/>
          <w:sz w:val="28"/>
          <w:szCs w:val="28"/>
        </w:rPr>
        <w:t>生</w:t>
      </w:r>
      <w:r w:rsidR="00E52771" w:rsidRPr="00DC1365">
        <w:rPr>
          <w:rFonts w:ascii="宋体" w:hAnsi="宋体" w:hint="eastAsia"/>
          <w:bCs/>
          <w:sz w:val="28"/>
          <w:szCs w:val="28"/>
        </w:rPr>
        <w:t>工资水平为1</w:t>
      </w:r>
      <w:r w:rsidRPr="00DC1365">
        <w:rPr>
          <w:rFonts w:ascii="宋体" w:hAnsi="宋体" w:hint="eastAsia"/>
          <w:bCs/>
          <w:sz w:val="28"/>
          <w:szCs w:val="28"/>
        </w:rPr>
        <w:t>5</w:t>
      </w:r>
      <w:r w:rsidR="00E52771" w:rsidRPr="00DC1365">
        <w:rPr>
          <w:rFonts w:ascii="宋体" w:hAnsi="宋体" w:hint="eastAsia"/>
          <w:bCs/>
          <w:sz w:val="28"/>
          <w:szCs w:val="28"/>
        </w:rPr>
        <w:t>00元/月</w:t>
      </w:r>
      <w:r w:rsidRPr="00DC1365">
        <w:rPr>
          <w:rFonts w:ascii="宋体" w:hAnsi="宋体" w:hint="eastAsia"/>
          <w:bCs/>
          <w:sz w:val="28"/>
          <w:szCs w:val="28"/>
        </w:rPr>
        <w:t>；</w:t>
      </w:r>
    </w:p>
    <w:p w:rsidR="00E52771" w:rsidRPr="00DC1365" w:rsidRDefault="00A46376" w:rsidP="00DC1365">
      <w:pPr>
        <w:snapToGrid w:val="0"/>
        <w:spacing w:line="500" w:lineRule="exact"/>
        <w:ind w:firstLineChars="200" w:firstLine="560"/>
        <w:rPr>
          <w:rFonts w:ascii="宋体" w:hAnsi="宋体" w:hint="eastAsia"/>
          <w:bCs/>
          <w:sz w:val="28"/>
          <w:szCs w:val="28"/>
        </w:rPr>
      </w:pPr>
      <w:r w:rsidRPr="00DC1365">
        <w:rPr>
          <w:rFonts w:ascii="宋体" w:hAnsi="宋体" w:hint="eastAsia"/>
          <w:bCs/>
          <w:sz w:val="28"/>
          <w:szCs w:val="28"/>
        </w:rPr>
        <w:t>2、公司免费提供早、晚餐；</w:t>
      </w:r>
    </w:p>
    <w:p w:rsidR="00A46376" w:rsidRPr="00DC1365" w:rsidRDefault="00A46376" w:rsidP="00DC1365">
      <w:pPr>
        <w:snapToGrid w:val="0"/>
        <w:spacing w:line="500" w:lineRule="exact"/>
        <w:ind w:firstLineChars="200" w:firstLine="560"/>
        <w:rPr>
          <w:rFonts w:ascii="宋体" w:hAnsi="宋体" w:hint="eastAsia"/>
          <w:bCs/>
          <w:sz w:val="28"/>
          <w:szCs w:val="28"/>
        </w:rPr>
      </w:pPr>
      <w:r w:rsidRPr="00DC1365">
        <w:rPr>
          <w:rFonts w:ascii="宋体" w:hAnsi="宋体" w:hint="eastAsia"/>
          <w:bCs/>
          <w:sz w:val="28"/>
          <w:szCs w:val="28"/>
        </w:rPr>
        <w:t>3、如在项目部工作，将按公司员工补贴给予补助。</w:t>
      </w:r>
    </w:p>
    <w:p w:rsidR="00DC1365" w:rsidRPr="00DC1365" w:rsidRDefault="00DC1365" w:rsidP="00DC1365">
      <w:pPr>
        <w:snapToGrid w:val="0"/>
        <w:spacing w:line="500" w:lineRule="exact"/>
        <w:ind w:firstLineChars="200" w:firstLine="562"/>
        <w:rPr>
          <w:rFonts w:ascii="宋体" w:hAnsi="宋体" w:hint="eastAsia"/>
          <w:b/>
          <w:bCs/>
          <w:sz w:val="28"/>
          <w:szCs w:val="28"/>
        </w:rPr>
      </w:pPr>
      <w:r w:rsidRPr="00DC1365">
        <w:rPr>
          <w:rFonts w:ascii="宋体" w:hAnsi="宋体" w:hint="eastAsia"/>
          <w:b/>
          <w:bCs/>
          <w:sz w:val="28"/>
          <w:szCs w:val="28"/>
        </w:rPr>
        <w:t>三、联系方式</w:t>
      </w:r>
      <w:r>
        <w:rPr>
          <w:rFonts w:ascii="宋体" w:hAnsi="宋体" w:hint="eastAsia"/>
          <w:b/>
          <w:bCs/>
          <w:sz w:val="28"/>
          <w:szCs w:val="28"/>
        </w:rPr>
        <w:t>：</w:t>
      </w:r>
    </w:p>
    <w:p w:rsidR="00E52771" w:rsidRPr="00DC1365" w:rsidRDefault="00E52771" w:rsidP="00DC1365">
      <w:pPr>
        <w:snapToGrid w:val="0"/>
        <w:spacing w:line="500" w:lineRule="exact"/>
        <w:ind w:firstLineChars="200" w:firstLine="560"/>
        <w:rPr>
          <w:rFonts w:ascii="宋体" w:hAnsi="宋体" w:hint="eastAsia"/>
          <w:bCs/>
          <w:sz w:val="28"/>
          <w:szCs w:val="28"/>
        </w:rPr>
      </w:pPr>
      <w:r w:rsidRPr="00DC1365">
        <w:rPr>
          <w:rFonts w:ascii="宋体" w:hAnsi="宋体" w:hint="eastAsia"/>
          <w:bCs/>
          <w:sz w:val="28"/>
          <w:szCs w:val="28"/>
        </w:rPr>
        <w:t>联系人：</w:t>
      </w:r>
      <w:r w:rsidR="00A46376" w:rsidRPr="00DC1365">
        <w:rPr>
          <w:rFonts w:ascii="宋体" w:hAnsi="宋体" w:hint="eastAsia"/>
          <w:bCs/>
          <w:sz w:val="28"/>
          <w:szCs w:val="28"/>
        </w:rPr>
        <w:t>杨</w:t>
      </w:r>
      <w:r w:rsidRPr="00DC1365">
        <w:rPr>
          <w:rFonts w:ascii="宋体" w:hAnsi="宋体" w:hint="eastAsia"/>
          <w:bCs/>
          <w:sz w:val="28"/>
          <w:szCs w:val="28"/>
        </w:rPr>
        <w:t>先生</w:t>
      </w:r>
    </w:p>
    <w:p w:rsidR="00E52771" w:rsidRPr="00DC1365" w:rsidRDefault="00E52771" w:rsidP="00DC1365">
      <w:pPr>
        <w:snapToGrid w:val="0"/>
        <w:spacing w:line="500" w:lineRule="exact"/>
        <w:ind w:firstLineChars="200" w:firstLine="560"/>
        <w:rPr>
          <w:rFonts w:ascii="宋体" w:hAnsi="宋体" w:hint="eastAsia"/>
          <w:bCs/>
          <w:sz w:val="28"/>
          <w:szCs w:val="28"/>
        </w:rPr>
      </w:pPr>
      <w:r w:rsidRPr="00DC1365">
        <w:rPr>
          <w:rFonts w:ascii="宋体" w:hAnsi="宋体" w:hint="eastAsia"/>
          <w:bCs/>
          <w:sz w:val="28"/>
          <w:szCs w:val="28"/>
        </w:rPr>
        <w:t>联系电话：0</w:t>
      </w:r>
      <w:r w:rsidR="00A46376" w:rsidRPr="00DC1365">
        <w:rPr>
          <w:rFonts w:ascii="宋体" w:hAnsi="宋体" w:hint="eastAsia"/>
          <w:bCs/>
          <w:sz w:val="28"/>
          <w:szCs w:val="28"/>
        </w:rPr>
        <w:t>25</w:t>
      </w:r>
      <w:r w:rsidRPr="00DC1365">
        <w:rPr>
          <w:rFonts w:ascii="宋体" w:hAnsi="宋体" w:hint="eastAsia"/>
          <w:bCs/>
          <w:sz w:val="28"/>
          <w:szCs w:val="28"/>
        </w:rPr>
        <w:t>-</w:t>
      </w:r>
      <w:r w:rsidR="00A46376" w:rsidRPr="00DC1365">
        <w:rPr>
          <w:rFonts w:ascii="宋体" w:hAnsi="宋体" w:hint="eastAsia"/>
          <w:bCs/>
          <w:sz w:val="28"/>
          <w:szCs w:val="28"/>
        </w:rPr>
        <w:t>57911100，13382762623</w:t>
      </w:r>
    </w:p>
    <w:p w:rsidR="00A46376" w:rsidRPr="00DC1365" w:rsidRDefault="00E52771" w:rsidP="00DC1365">
      <w:pPr>
        <w:snapToGrid w:val="0"/>
        <w:spacing w:line="500" w:lineRule="exact"/>
        <w:ind w:firstLineChars="200" w:firstLine="560"/>
        <w:rPr>
          <w:rFonts w:ascii="宋体" w:hAnsi="宋体" w:hint="eastAsia"/>
          <w:bCs/>
          <w:sz w:val="28"/>
          <w:szCs w:val="28"/>
        </w:rPr>
      </w:pPr>
      <w:r w:rsidRPr="00DC1365">
        <w:rPr>
          <w:rFonts w:ascii="宋体" w:hAnsi="宋体" w:hint="eastAsia"/>
          <w:bCs/>
          <w:sz w:val="28"/>
          <w:szCs w:val="28"/>
        </w:rPr>
        <w:t>电子邮箱：</w:t>
      </w:r>
      <w:r w:rsidR="00A46376" w:rsidRPr="00DC1365">
        <w:rPr>
          <w:rFonts w:ascii="宋体" w:hAnsi="宋体" w:hint="eastAsia"/>
          <w:bCs/>
          <w:sz w:val="28"/>
          <w:szCs w:val="28"/>
        </w:rPr>
        <w:t>yanming_hr@163.com</w:t>
      </w:r>
    </w:p>
    <w:p w:rsidR="00E52771" w:rsidRPr="00DC1365" w:rsidRDefault="00E52771" w:rsidP="00DC1365">
      <w:pPr>
        <w:snapToGrid w:val="0"/>
        <w:spacing w:line="500" w:lineRule="exact"/>
        <w:ind w:firstLineChars="200" w:firstLine="560"/>
        <w:rPr>
          <w:rFonts w:ascii="宋体" w:hAnsi="宋体" w:hint="eastAsia"/>
          <w:bCs/>
          <w:sz w:val="28"/>
          <w:szCs w:val="28"/>
        </w:rPr>
      </w:pPr>
      <w:r w:rsidRPr="00DC1365">
        <w:rPr>
          <w:rFonts w:ascii="宋体" w:hAnsi="宋体" w:hint="eastAsia"/>
          <w:bCs/>
          <w:sz w:val="28"/>
          <w:szCs w:val="28"/>
        </w:rPr>
        <w:t>公司地址：</w:t>
      </w:r>
      <w:r w:rsidR="00A46376" w:rsidRPr="00DC1365">
        <w:rPr>
          <w:rFonts w:ascii="宋体" w:hAnsi="宋体" w:hint="eastAsia"/>
          <w:bCs/>
          <w:sz w:val="28"/>
          <w:szCs w:val="28"/>
        </w:rPr>
        <w:t>南京市秦淮区太平南路2号日月大厦30楼（秦淮区政府对面）</w:t>
      </w:r>
    </w:p>
    <w:p w:rsidR="00414D9C" w:rsidRPr="00937908" w:rsidRDefault="00414D9C" w:rsidP="00904C2B">
      <w:pPr>
        <w:tabs>
          <w:tab w:val="left" w:pos="2745"/>
        </w:tabs>
        <w:rPr>
          <w:rFonts w:hint="eastAsia"/>
        </w:rPr>
      </w:pPr>
    </w:p>
    <w:sectPr w:rsidR="00414D9C" w:rsidRPr="00937908" w:rsidSect="007D6780">
      <w:headerReference w:type="default" r:id="rId7"/>
      <w:footerReference w:type="even" r:id="rId8"/>
      <w:footerReference w:type="default" r:id="rId9"/>
      <w:pgSz w:w="11906" w:h="16838" w:code="9"/>
      <w:pgMar w:top="1021" w:right="1418" w:bottom="1021" w:left="1134"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C2394" w:rsidRDefault="008C2394">
      <w:r>
        <w:separator/>
      </w:r>
    </w:p>
  </w:endnote>
  <w:endnote w:type="continuationSeparator" w:id="1">
    <w:p w:rsidR="008C2394" w:rsidRDefault="008C239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003" w:usb1="288F0000" w:usb2="00000016" w:usb3="00000000" w:csb0="00040001" w:csb1="00000000"/>
  </w:font>
  <w:font w:name="楷体_GB2312">
    <w:panose1 w:val="02010609030101010101"/>
    <w:charset w:val="86"/>
    <w:family w:val="modern"/>
    <w:pitch w:val="fixed"/>
    <w:sig w:usb0="00000001" w:usb1="080E0000" w:usb2="00000010" w:usb3="00000000" w:csb0="00040000" w:csb1="00000000"/>
  </w:font>
  <w:font w:name="DotumChe">
    <w:panose1 w:val="020B0609000101010101"/>
    <w:charset w:val="81"/>
    <w:family w:val="modern"/>
    <w:pitch w:val="fixed"/>
    <w:sig w:usb0="B00002AF" w:usb1="69D77CFB" w:usb2="00000030" w:usb3="00000000" w:csb0="0008009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7883" w:rsidRDefault="003C7883" w:rsidP="003D44C5">
    <w:pPr>
      <w:pStyle w:val="a3"/>
      <w:framePr w:wrap="around" w:vAnchor="text" w:hAnchor="margin" w:xAlign="center" w:y="1"/>
      <w:rPr>
        <w:rStyle w:val="a4"/>
      </w:rPr>
    </w:pPr>
    <w:r>
      <w:rPr>
        <w:rStyle w:val="a4"/>
      </w:rPr>
      <w:fldChar w:fldCharType="begin"/>
    </w:r>
    <w:r>
      <w:rPr>
        <w:rStyle w:val="a4"/>
      </w:rPr>
      <w:instrText xml:space="preserve">PAGE  </w:instrText>
    </w:r>
    <w:r>
      <w:rPr>
        <w:rStyle w:val="a4"/>
      </w:rPr>
      <w:fldChar w:fldCharType="end"/>
    </w:r>
  </w:p>
  <w:p w:rsidR="003C7883" w:rsidRDefault="003C7883" w:rsidP="003D44C5">
    <w:pPr>
      <w:pStyle w:val="a3"/>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7883" w:rsidRDefault="003C7883" w:rsidP="007D6780">
    <w:pPr>
      <w:pStyle w:val="a3"/>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C2394" w:rsidRDefault="008C2394">
      <w:r>
        <w:separator/>
      </w:r>
    </w:p>
  </w:footnote>
  <w:footnote w:type="continuationSeparator" w:id="1">
    <w:p w:rsidR="008C2394" w:rsidRDefault="008C239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7883" w:rsidRPr="008B3619" w:rsidRDefault="00371129" w:rsidP="003D44C5">
    <w:pPr>
      <w:pStyle w:val="a5"/>
      <w:jc w:val="left"/>
      <w:rPr>
        <w:rFonts w:ascii="楷体_GB2312" w:eastAsia="楷体_GB2312" w:hAnsi="DotumChe" w:hint="eastAsia"/>
        <w:sz w:val="28"/>
        <w:szCs w:val="28"/>
      </w:rPr>
    </w:pPr>
    <w:r>
      <w:rPr>
        <w:rFonts w:ascii="楷体_GB2312" w:eastAsia="楷体_GB2312" w:hint="eastAsia"/>
        <w:noProof/>
        <w:sz w:val="28"/>
        <w:szCs w:val="28"/>
      </w:rPr>
      <w:drawing>
        <wp:inline distT="0" distB="0" distL="0" distR="0">
          <wp:extent cx="1800225" cy="457200"/>
          <wp:effectExtent l="19050" t="0" r="9525" b="0"/>
          <wp:docPr id="4" name="图片 4" descr="E:\杨燚\延明log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杨燚\延明logo.tif"/>
                  <pic:cNvPicPr>
                    <a:picLocks noChangeAspect="1" noChangeArrowheads="1"/>
                  </pic:cNvPicPr>
                </pic:nvPicPr>
                <pic:blipFill>
                  <a:blip r:embed="rId1"/>
                  <a:srcRect/>
                  <a:stretch>
                    <a:fillRect/>
                  </a:stretch>
                </pic:blipFill>
                <pic:spPr bwMode="auto">
                  <a:xfrm>
                    <a:off x="0" y="0"/>
                    <a:ext cx="1800225" cy="457200"/>
                  </a:xfrm>
                  <a:prstGeom prst="rect">
                    <a:avLst/>
                  </a:prstGeom>
                  <a:noFill/>
                  <a:ln w="9525">
                    <a:noFill/>
                    <a:miter lim="800000"/>
                    <a:headEnd/>
                    <a:tailEnd/>
                  </a:ln>
                </pic:spPr>
              </pic:pic>
            </a:graphicData>
          </a:graphic>
        </wp:inline>
      </w:drawing>
    </w:r>
    <w:r w:rsidR="003C7883" w:rsidRPr="00510280">
      <w:rPr>
        <w:rFonts w:ascii="楷体_GB2312" w:eastAsia="楷体_GB2312" w:hint="eastAsia"/>
        <w:sz w:val="28"/>
        <w:szCs w:val="28"/>
      </w:rPr>
      <w:t xml:space="preserve">           </w:t>
    </w:r>
    <w:r w:rsidR="003C7883">
      <w:rPr>
        <w:rFonts w:ascii="楷体_GB2312" w:eastAsia="楷体_GB2312" w:hint="eastAsia"/>
        <w:sz w:val="28"/>
        <w:szCs w:val="28"/>
      </w:rPr>
      <w:t xml:space="preserve">                         </w:t>
    </w:r>
    <w:r w:rsidR="003C7883" w:rsidRPr="008B3619">
      <w:rPr>
        <w:rFonts w:ascii="DotumChe" w:eastAsia="DotumChe" w:hAnsi="DotumChe" w:hint="eastAsia"/>
        <w:sz w:val="28"/>
        <w:szCs w:val="28"/>
      </w:rPr>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E21842"/>
    <w:multiLevelType w:val="hybridMultilevel"/>
    <w:tmpl w:val="368CFD14"/>
    <w:lvl w:ilvl="0" w:tplc="B04A8DC4">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
    <w:nsid w:val="2CBA221F"/>
    <w:multiLevelType w:val="hybridMultilevel"/>
    <w:tmpl w:val="77D45D3A"/>
    <w:lvl w:ilvl="0" w:tplc="02640D7A">
      <w:start w:val="1"/>
      <w:numFmt w:val="chineseCountingThousand"/>
      <w:lvlText w:val="第%1条"/>
      <w:lvlJc w:val="left"/>
      <w:pPr>
        <w:tabs>
          <w:tab w:val="num" w:pos="1134"/>
        </w:tabs>
        <w:ind w:left="0" w:firstLine="454"/>
      </w:pPr>
      <w:rPr>
        <w:rFonts w:ascii="黑体" w:eastAsia="黑体" w:hAnsi="宋体" w:hint="eastAsia"/>
        <w:b w:val="0"/>
        <w:i w:val="0"/>
        <w:color w:val="auto"/>
        <w:sz w:val="24"/>
        <w:lang w:val="en-US"/>
      </w:rPr>
    </w:lvl>
    <w:lvl w:ilvl="1" w:tplc="04090019">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
    <w:nsid w:val="56E83896"/>
    <w:multiLevelType w:val="hybridMultilevel"/>
    <w:tmpl w:val="4C629E6A"/>
    <w:lvl w:ilvl="0" w:tplc="72FEDE72">
      <w:start w:val="1"/>
      <w:numFmt w:val="decimal"/>
      <w:lvlText w:val="（%1）"/>
      <w:lvlJc w:val="left"/>
      <w:pPr>
        <w:tabs>
          <w:tab w:val="num" w:pos="720"/>
        </w:tabs>
        <w:ind w:left="720" w:hanging="72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stylePaneFormatFilter w:val="3F01"/>
  <w:defaultTabStop w:val="420"/>
  <w:drawingGridVerticalSpacing w:val="156"/>
  <w:displayHorizontalDrawingGridEvery w:val="0"/>
  <w:displayVerticalDrawingGridEvery w:val="2"/>
  <w:characterSpacingControl w:val="compressPunctuation"/>
  <w:hdrShapeDefaults>
    <o:shapedefaults v:ext="edit" spidmax="3074"/>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0227F8"/>
    <w:rsid w:val="000227F8"/>
    <w:rsid w:val="000B57BB"/>
    <w:rsid w:val="002B1F68"/>
    <w:rsid w:val="00345360"/>
    <w:rsid w:val="0035769A"/>
    <w:rsid w:val="00371129"/>
    <w:rsid w:val="003C7883"/>
    <w:rsid w:val="003D44C5"/>
    <w:rsid w:val="00414D9C"/>
    <w:rsid w:val="00433D07"/>
    <w:rsid w:val="00514DA1"/>
    <w:rsid w:val="00653108"/>
    <w:rsid w:val="006E58C4"/>
    <w:rsid w:val="007A2386"/>
    <w:rsid w:val="007D6780"/>
    <w:rsid w:val="007F7972"/>
    <w:rsid w:val="0081204B"/>
    <w:rsid w:val="008C2394"/>
    <w:rsid w:val="008D784F"/>
    <w:rsid w:val="0090274C"/>
    <w:rsid w:val="00904C2B"/>
    <w:rsid w:val="00937908"/>
    <w:rsid w:val="009541CE"/>
    <w:rsid w:val="00A46376"/>
    <w:rsid w:val="00A4729E"/>
    <w:rsid w:val="00AA126A"/>
    <w:rsid w:val="00AB50FE"/>
    <w:rsid w:val="00B73234"/>
    <w:rsid w:val="00BD04EA"/>
    <w:rsid w:val="00C42248"/>
    <w:rsid w:val="00C50FEC"/>
    <w:rsid w:val="00C511B3"/>
    <w:rsid w:val="00CD1770"/>
    <w:rsid w:val="00CF7DEB"/>
    <w:rsid w:val="00D330EF"/>
    <w:rsid w:val="00D50024"/>
    <w:rsid w:val="00D70EFA"/>
    <w:rsid w:val="00DC1365"/>
    <w:rsid w:val="00DC1B12"/>
    <w:rsid w:val="00E52771"/>
    <w:rsid w:val="00F43E44"/>
    <w:rsid w:val="00FB2E06"/>
    <w:rsid w:val="00FB7212"/>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E52771"/>
    <w:pPr>
      <w:widowControl w:val="0"/>
      <w:jc w:val="both"/>
    </w:pPr>
    <w:rPr>
      <w:kern w:val="2"/>
      <w:sz w:val="21"/>
      <w:szCs w:val="24"/>
    </w:rPr>
  </w:style>
  <w:style w:type="paragraph" w:styleId="1">
    <w:name w:val="heading 1"/>
    <w:basedOn w:val="a"/>
    <w:next w:val="a"/>
    <w:qFormat/>
    <w:rsid w:val="00937908"/>
    <w:pPr>
      <w:keepNext/>
      <w:keepLines/>
      <w:spacing w:before="340" w:after="330" w:line="578" w:lineRule="auto"/>
      <w:outlineLvl w:val="0"/>
    </w:pPr>
    <w:rPr>
      <w:b/>
      <w:bCs/>
      <w:kern w:val="44"/>
      <w:sz w:val="44"/>
      <w:szCs w:val="44"/>
    </w:rPr>
  </w:style>
  <w:style w:type="paragraph" w:styleId="2">
    <w:name w:val="heading 2"/>
    <w:basedOn w:val="a"/>
    <w:qFormat/>
    <w:rsid w:val="00345360"/>
    <w:pPr>
      <w:widowControl/>
      <w:spacing w:before="100" w:beforeAutospacing="1" w:after="100" w:afterAutospacing="1"/>
      <w:jc w:val="left"/>
      <w:outlineLvl w:val="1"/>
    </w:pPr>
    <w:rPr>
      <w:rFonts w:ascii="宋体" w:hAnsi="宋体" w:cs="宋体"/>
      <w:b/>
      <w:bCs/>
      <w:kern w:val="0"/>
      <w:sz w:val="36"/>
      <w:szCs w:val="36"/>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styleId="a3">
    <w:name w:val="footer"/>
    <w:basedOn w:val="a"/>
    <w:rsid w:val="007D6780"/>
    <w:pPr>
      <w:tabs>
        <w:tab w:val="center" w:pos="4153"/>
        <w:tab w:val="right" w:pos="8306"/>
      </w:tabs>
      <w:snapToGrid w:val="0"/>
      <w:jc w:val="left"/>
    </w:pPr>
    <w:rPr>
      <w:sz w:val="18"/>
      <w:szCs w:val="18"/>
    </w:rPr>
  </w:style>
  <w:style w:type="character" w:styleId="a4">
    <w:name w:val="page number"/>
    <w:basedOn w:val="a0"/>
    <w:rsid w:val="007D6780"/>
  </w:style>
  <w:style w:type="paragraph" w:styleId="a5">
    <w:name w:val="header"/>
    <w:basedOn w:val="a"/>
    <w:rsid w:val="007D6780"/>
    <w:pPr>
      <w:pBdr>
        <w:bottom w:val="single" w:sz="6" w:space="1" w:color="auto"/>
      </w:pBdr>
      <w:tabs>
        <w:tab w:val="center" w:pos="4153"/>
        <w:tab w:val="right" w:pos="8306"/>
      </w:tabs>
      <w:snapToGrid w:val="0"/>
      <w:jc w:val="center"/>
    </w:pPr>
    <w:rPr>
      <w:sz w:val="18"/>
      <w:szCs w:val="18"/>
    </w:rPr>
  </w:style>
  <w:style w:type="character" w:styleId="a6">
    <w:name w:val="Hyperlink"/>
    <w:basedOn w:val="a0"/>
    <w:rsid w:val="00345360"/>
    <w:rPr>
      <w:color w:val="0000FF"/>
      <w:u w:val="single"/>
    </w:rPr>
  </w:style>
  <w:style w:type="paragraph" w:styleId="a7">
    <w:name w:val="Normal (Web)"/>
    <w:basedOn w:val="a"/>
    <w:rsid w:val="00433D07"/>
    <w:pPr>
      <w:widowControl/>
      <w:spacing w:before="100" w:beforeAutospacing="1" w:after="100" w:afterAutospacing="1" w:line="360" w:lineRule="atLeast"/>
      <w:jc w:val="left"/>
    </w:pPr>
    <w:rPr>
      <w:rFonts w:ascii="宋体" w:hAnsi="宋体" w:cs="宋体"/>
      <w:kern w:val="0"/>
      <w:szCs w:val="21"/>
    </w:rPr>
  </w:style>
  <w:style w:type="paragraph" w:styleId="3">
    <w:name w:val="Body Text Indent 3"/>
    <w:basedOn w:val="a"/>
    <w:semiHidden/>
    <w:rsid w:val="00937908"/>
    <w:pPr>
      <w:spacing w:line="360" w:lineRule="auto"/>
      <w:ind w:left="480"/>
    </w:pPr>
    <w:rPr>
      <w:rFonts w:ascii="宋体" w:hAnsi="宋体"/>
      <w:sz w:val="24"/>
    </w:rPr>
  </w:style>
  <w:style w:type="paragraph" w:styleId="a8">
    <w:name w:val="Body Text Indent"/>
    <w:basedOn w:val="a"/>
    <w:semiHidden/>
    <w:rsid w:val="00937908"/>
    <w:pPr>
      <w:ind w:firstLine="480"/>
    </w:pPr>
    <w:rPr>
      <w:bCs/>
      <w:color w:val="000000"/>
      <w:sz w:val="24"/>
      <w:szCs w:val="20"/>
    </w:rPr>
  </w:style>
  <w:style w:type="paragraph" w:styleId="a9">
    <w:name w:val="Date"/>
    <w:basedOn w:val="a"/>
    <w:next w:val="a"/>
    <w:semiHidden/>
    <w:rsid w:val="00937908"/>
    <w:rPr>
      <w:sz w:val="28"/>
      <w:szCs w:val="20"/>
    </w:rPr>
  </w:style>
</w:styles>
</file>

<file path=word/webSettings.xml><?xml version="1.0" encoding="utf-8"?>
<w:webSettings xmlns:r="http://schemas.openxmlformats.org/officeDocument/2006/relationships" xmlns:w="http://schemas.openxmlformats.org/wordprocessingml/2006/main">
  <w:divs>
    <w:div w:id="949245544">
      <w:bodyDiv w:val="1"/>
      <w:marLeft w:val="0"/>
      <w:marRight w:val="0"/>
      <w:marTop w:val="0"/>
      <w:marBottom w:val="0"/>
      <w:divBdr>
        <w:top w:val="none" w:sz="0" w:space="0" w:color="auto"/>
        <w:left w:val="none" w:sz="0" w:space="0" w:color="auto"/>
        <w:bottom w:val="none" w:sz="0" w:space="0" w:color="auto"/>
        <w:right w:val="none" w:sz="0" w:space="0" w:color="auto"/>
      </w:divBdr>
      <w:divsChild>
        <w:div w:id="399207957">
          <w:marLeft w:val="0"/>
          <w:marRight w:val="0"/>
          <w:marTop w:val="0"/>
          <w:marBottom w:val="0"/>
          <w:divBdr>
            <w:top w:val="none" w:sz="0" w:space="0" w:color="auto"/>
            <w:left w:val="none" w:sz="0" w:space="0" w:color="auto"/>
            <w:bottom w:val="none" w:sz="0" w:space="0" w:color="auto"/>
            <w:right w:val="none" w:sz="0" w:space="0" w:color="auto"/>
          </w:divBdr>
          <w:divsChild>
            <w:div w:id="746922614">
              <w:marLeft w:val="0"/>
              <w:marRight w:val="0"/>
              <w:marTop w:val="0"/>
              <w:marBottom w:val="0"/>
              <w:divBdr>
                <w:top w:val="none" w:sz="0" w:space="0" w:color="auto"/>
                <w:left w:val="none" w:sz="0" w:space="0" w:color="auto"/>
                <w:bottom w:val="none" w:sz="0" w:space="0" w:color="auto"/>
                <w:right w:val="none" w:sz="0" w:space="0" w:color="auto"/>
              </w:divBdr>
              <w:divsChild>
                <w:div w:id="1696151123">
                  <w:marLeft w:val="0"/>
                  <w:marRight w:val="0"/>
                  <w:marTop w:val="0"/>
                  <w:marBottom w:val="0"/>
                  <w:divBdr>
                    <w:top w:val="none" w:sz="0" w:space="0" w:color="auto"/>
                    <w:left w:val="none" w:sz="0" w:space="0" w:color="auto"/>
                    <w:bottom w:val="none" w:sz="0" w:space="0" w:color="auto"/>
                    <w:right w:val="none" w:sz="0" w:space="0" w:color="auto"/>
                  </w:divBdr>
                  <w:divsChild>
                    <w:div w:id="694892277">
                      <w:marLeft w:val="0"/>
                      <w:marRight w:val="0"/>
                      <w:marTop w:val="0"/>
                      <w:marBottom w:val="0"/>
                      <w:divBdr>
                        <w:top w:val="none" w:sz="0" w:space="0" w:color="auto"/>
                        <w:left w:val="none" w:sz="0" w:space="0" w:color="auto"/>
                        <w:bottom w:val="none" w:sz="0" w:space="0" w:color="auto"/>
                        <w:right w:val="none" w:sz="0" w:space="0" w:color="auto"/>
                      </w:divBdr>
                      <w:divsChild>
                        <w:div w:id="1049499540">
                          <w:marLeft w:val="0"/>
                          <w:marRight w:val="0"/>
                          <w:marTop w:val="0"/>
                          <w:marBottom w:val="0"/>
                          <w:divBdr>
                            <w:top w:val="none" w:sz="0" w:space="0" w:color="auto"/>
                            <w:left w:val="none" w:sz="0" w:space="0" w:color="auto"/>
                            <w:bottom w:val="none" w:sz="0" w:space="0" w:color="auto"/>
                            <w:right w:val="none" w:sz="0" w:space="0" w:color="auto"/>
                          </w:divBdr>
                        </w:div>
                        <w:div w:id="2122263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3134587">
      <w:bodyDiv w:val="1"/>
      <w:marLeft w:val="0"/>
      <w:marRight w:val="0"/>
      <w:marTop w:val="0"/>
      <w:marBottom w:val="0"/>
      <w:divBdr>
        <w:top w:val="none" w:sz="0" w:space="0" w:color="auto"/>
        <w:left w:val="none" w:sz="0" w:space="0" w:color="auto"/>
        <w:bottom w:val="none" w:sz="0" w:space="0" w:color="auto"/>
        <w:right w:val="none" w:sz="0" w:space="0" w:color="auto"/>
      </w:divBdr>
      <w:divsChild>
        <w:div w:id="1538078947">
          <w:marLeft w:val="0"/>
          <w:marRight w:val="0"/>
          <w:marTop w:val="0"/>
          <w:marBottom w:val="0"/>
          <w:divBdr>
            <w:top w:val="none" w:sz="0" w:space="0" w:color="auto"/>
            <w:left w:val="none" w:sz="0" w:space="0" w:color="auto"/>
            <w:bottom w:val="none" w:sz="0" w:space="0" w:color="auto"/>
            <w:right w:val="none" w:sz="0" w:space="0" w:color="auto"/>
          </w:divBdr>
          <w:divsChild>
            <w:div w:id="186142548">
              <w:marLeft w:val="0"/>
              <w:marRight w:val="0"/>
              <w:marTop w:val="0"/>
              <w:marBottom w:val="0"/>
              <w:divBdr>
                <w:top w:val="none" w:sz="0" w:space="0" w:color="auto"/>
                <w:left w:val="none" w:sz="0" w:space="0" w:color="auto"/>
                <w:bottom w:val="none" w:sz="0" w:space="0" w:color="auto"/>
                <w:right w:val="none" w:sz="0" w:space="0" w:color="auto"/>
              </w:divBdr>
              <w:divsChild>
                <w:div w:id="1913660265">
                  <w:marLeft w:val="0"/>
                  <w:marRight w:val="0"/>
                  <w:marTop w:val="0"/>
                  <w:marBottom w:val="0"/>
                  <w:divBdr>
                    <w:top w:val="none" w:sz="0" w:space="0" w:color="auto"/>
                    <w:left w:val="none" w:sz="0" w:space="0" w:color="auto"/>
                    <w:bottom w:val="none" w:sz="0" w:space="0" w:color="auto"/>
                    <w:right w:val="none" w:sz="0" w:space="0" w:color="auto"/>
                  </w:divBdr>
                  <w:divsChild>
                    <w:div w:id="1310984899">
                      <w:marLeft w:val="0"/>
                      <w:marRight w:val="0"/>
                      <w:marTop w:val="0"/>
                      <w:marBottom w:val="0"/>
                      <w:divBdr>
                        <w:top w:val="none" w:sz="0" w:space="0" w:color="auto"/>
                        <w:left w:val="none" w:sz="0" w:space="0" w:color="auto"/>
                        <w:bottom w:val="none" w:sz="0" w:space="0" w:color="auto"/>
                        <w:right w:val="none" w:sz="0" w:space="0" w:color="auto"/>
                      </w:divBdr>
                      <w:divsChild>
                        <w:div w:id="807818821">
                          <w:marLeft w:val="0"/>
                          <w:marRight w:val="0"/>
                          <w:marTop w:val="0"/>
                          <w:marBottom w:val="0"/>
                          <w:divBdr>
                            <w:top w:val="none" w:sz="0" w:space="0" w:color="auto"/>
                            <w:left w:val="none" w:sz="0" w:space="0" w:color="auto"/>
                            <w:bottom w:val="none" w:sz="0" w:space="0" w:color="auto"/>
                            <w:right w:val="none" w:sz="0" w:space="0" w:color="auto"/>
                          </w:divBdr>
                        </w:div>
                        <w:div w:id="1117289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179</Words>
  <Characters>1023</Characters>
  <Application>Microsoft Office Word</Application>
  <DocSecurity>0</DocSecurity>
  <Lines>8</Lines>
  <Paragraphs>2</Paragraphs>
  <ScaleCrop>false</ScaleCrop>
  <Company>MC SYSTEM</Company>
  <LinksUpToDate>false</LinksUpToDate>
  <CharactersWithSpaces>1200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考勤管理制度</dc:title>
  <dc:creator>rsb20</dc:creator>
  <cp:lastModifiedBy>relax_yang</cp:lastModifiedBy>
  <cp:revision>2</cp:revision>
  <dcterms:created xsi:type="dcterms:W3CDTF">2014-04-30T09:14:00Z</dcterms:created>
  <dcterms:modified xsi:type="dcterms:W3CDTF">2014-04-30T09:14:00Z</dcterms:modified>
</cp:coreProperties>
</file>